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4421" w14:textId="1E82299A" w:rsidR="009460C2" w:rsidRDefault="00AE4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0282B4AB" wp14:editId="74F64969">
            <wp:extent cx="5280279" cy="2800350"/>
            <wp:effectExtent l="0" t="0" r="0" b="0"/>
            <wp:docPr id="2091488862" name="圖片 1" descr="一張含有 文字, 螢幕擷取畫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88862" name="圖片 1" descr="一張含有 文字, 螢幕擷取畫面 的圖片&#10;&#10;AI 產生的內容可能不正確。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" t="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883" cy="2802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7774A" w14:textId="77777777" w:rsidR="009460C2" w:rsidRDefault="009460C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FB86843" w14:textId="77777777" w:rsidR="00E72745" w:rsidRPr="00E72745" w:rsidRDefault="00E72745" w:rsidP="00E7274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27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Fibrosis factor CTGF facilitates VCAM</w:t>
      </w:r>
      <w:r w:rsidRPr="00E72745">
        <w:rPr>
          <w:rFonts w:ascii="Times New Roman" w:hAnsi="Times New Roman" w:cs="Times New Roman"/>
          <w:b/>
          <w:bCs/>
          <w:color w:val="000000"/>
          <w:sz w:val="28"/>
          <w:szCs w:val="28"/>
        </w:rPr>
        <w:noBreakHyphen/>
        <w:t>1</w:t>
      </w:r>
      <w:r w:rsidRPr="00E72745">
        <w:rPr>
          <w:rFonts w:ascii="Times New Roman" w:hAnsi="Times New Roman" w:cs="Times New Roman"/>
          <w:b/>
          <w:bCs/>
          <w:color w:val="000000"/>
          <w:sz w:val="28"/>
          <w:szCs w:val="28"/>
        </w:rPr>
        <w:noBreakHyphen/>
        <w:t>dependent monocyte adhesion to osteoarthritis synovial fibroblasts via the FAK and JNK pathways</w:t>
      </w:r>
    </w:p>
    <w:p w14:paraId="6C817A89" w14:textId="7981E498" w:rsidR="00E72745" w:rsidRPr="00E72745" w:rsidRDefault="00E72745" w:rsidP="00E72745">
      <w:pPr>
        <w:spacing w:line="480" w:lineRule="atLeast"/>
        <w:rPr>
          <w:rFonts w:ascii="Times New Roman" w:hAnsi="Times New Roman" w:cs="Times New Roman"/>
          <w:iCs/>
          <w:kern w:val="0"/>
          <w:lang w:eastAsia="en-US"/>
        </w:rPr>
      </w:pPr>
      <w:r w:rsidRPr="00E72745">
        <w:rPr>
          <w:rFonts w:ascii="Times New Roman" w:hAnsi="Times New Roman" w:cs="Times New Roman"/>
          <w:b/>
          <w:u w:val="single"/>
        </w:rPr>
        <w:t>Shan-Chi Liu,</w:t>
      </w:r>
      <w:r w:rsidRPr="00E72745">
        <w:rPr>
          <w:rFonts w:ascii="Times New Roman" w:hAnsi="Times New Roman" w:cs="Times New Roman"/>
        </w:rPr>
        <w:t xml:space="preserve"> Yat-Yin Law, Yu-Ying Wu, Yuan-Li Huang, </w:t>
      </w:r>
      <w:r w:rsidRPr="00E72745">
        <w:rPr>
          <w:rFonts w:ascii="Times New Roman" w:hAnsi="Times New Roman" w:cs="Times New Roman"/>
          <w:iCs/>
          <w:kern w:val="0"/>
          <w:lang w:eastAsia="en-US"/>
        </w:rPr>
        <w:t>Chun-Hao Tsai,</w:t>
      </w:r>
      <w:r w:rsidRPr="00E72745">
        <w:rPr>
          <w:rFonts w:ascii="Times New Roman" w:hAnsi="Times New Roman" w:cs="Times New Roman"/>
          <w:iCs/>
          <w:kern w:val="0"/>
        </w:rPr>
        <w:t xml:space="preserve"> </w:t>
      </w:r>
      <w:r w:rsidRPr="00E72745">
        <w:rPr>
          <w:rFonts w:ascii="Times New Roman" w:hAnsi="Times New Roman" w:cs="Times New Roman"/>
        </w:rPr>
        <w:t>Wei-Cheng Chen</w:t>
      </w:r>
      <w:r w:rsidRPr="00E72745">
        <w:rPr>
          <w:rFonts w:ascii="Times New Roman" w:hAnsi="Times New Roman" w:cs="Times New Roman"/>
          <w:iCs/>
          <w:kern w:val="0"/>
          <w:lang w:eastAsia="en-US"/>
        </w:rPr>
        <w:t>, Chih-Hsin Tang</w:t>
      </w:r>
    </w:p>
    <w:p w14:paraId="58C0A3A0" w14:textId="77777777" w:rsidR="009460C2" w:rsidRPr="00E72745" w:rsidRDefault="009460C2">
      <w:pPr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</w:pPr>
    </w:p>
    <w:p w14:paraId="71520EB5" w14:textId="77777777" w:rsidR="00000000" w:rsidRDefault="00010575">
      <w:pPr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</w:pPr>
      <w:r w:rsidRPr="00BC1C5E">
        <w:rPr>
          <w:rFonts w:ascii="Times New Roman" w:eastAsia="標楷體" w:hAnsi="Times New Roman" w:cs="Times New Roman" w:hint="eastAsia"/>
          <w:b/>
          <w:bCs/>
          <w:sz w:val="28"/>
          <w:szCs w:val="28"/>
          <w:u w:val="single"/>
        </w:rPr>
        <w:t>研究背景與發現</w:t>
      </w:r>
    </w:p>
    <w:p w14:paraId="750D54ED" w14:textId="5B0BE9BB" w:rsidR="00AE4C26" w:rsidRPr="00AE4C26" w:rsidRDefault="00AE4C26" w:rsidP="00AE4C26">
      <w:pPr>
        <w:jc w:val="both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b/>
          <w:bCs/>
        </w:rPr>
        <w:t>退化性</w:t>
      </w:r>
      <w:r w:rsidRPr="00AE4C26">
        <w:rPr>
          <w:rFonts w:ascii="標楷體" w:eastAsia="標楷體" w:hAnsi="標楷體" w:hint="eastAsia"/>
          <w:b/>
          <w:bCs/>
        </w:rPr>
        <w:t>關節炎（Osteoarthritis, OA）是一種長期且具退化性的關節疾病，不僅在臨床治療上帶來重大挑戰，亦造成可觀的經濟負擔。纖維化在多種退化性疾病的發病機轉中扮演密切角色，包括</w:t>
      </w:r>
      <w:r>
        <w:rPr>
          <w:rFonts w:ascii="標楷體" w:eastAsia="標楷體" w:hAnsi="標楷體" w:hint="eastAsia"/>
          <w:b/>
          <w:bCs/>
        </w:rPr>
        <w:t>退化性</w:t>
      </w:r>
      <w:r w:rsidRPr="00AE4C26">
        <w:rPr>
          <w:rFonts w:ascii="標楷體" w:eastAsia="標楷體" w:hAnsi="標楷體" w:hint="eastAsia"/>
          <w:b/>
          <w:bCs/>
        </w:rPr>
        <w:t>關節炎在內。本研究利用GDS5401資料集發現，纖維化因子結締組織生長因子（Connective Tissue Growth Factor, CTGF）在</w:t>
      </w:r>
      <w:r>
        <w:rPr>
          <w:rFonts w:ascii="標楷體" w:eastAsia="標楷體" w:hAnsi="標楷體" w:hint="eastAsia"/>
          <w:b/>
          <w:bCs/>
        </w:rPr>
        <w:t>退化性</w:t>
      </w:r>
      <w:r w:rsidRPr="00AE4C26">
        <w:rPr>
          <w:rFonts w:ascii="標楷體" w:eastAsia="標楷體" w:hAnsi="標楷體" w:hint="eastAsia"/>
          <w:b/>
          <w:bCs/>
        </w:rPr>
        <w:t>關節炎患者中的表現量明顯高於正常人。</w:t>
      </w:r>
      <w:proofErr w:type="gramStart"/>
      <w:r w:rsidRPr="00AE4C26">
        <w:rPr>
          <w:rFonts w:ascii="標楷體" w:eastAsia="標楷體" w:hAnsi="標楷體" w:hint="eastAsia"/>
          <w:b/>
          <w:bCs/>
        </w:rPr>
        <w:t>此外，</w:t>
      </w:r>
      <w:proofErr w:type="gramEnd"/>
      <w:r w:rsidRPr="00AE4C26">
        <w:rPr>
          <w:rFonts w:ascii="標楷體" w:eastAsia="標楷體" w:hAnsi="標楷體" w:hint="eastAsia"/>
          <w:b/>
          <w:bCs/>
        </w:rPr>
        <w:t>研究亦指出，不論是在</w:t>
      </w:r>
      <w:r>
        <w:rPr>
          <w:rFonts w:ascii="標楷體" w:eastAsia="標楷體" w:hAnsi="標楷體" w:hint="eastAsia"/>
          <w:b/>
          <w:bCs/>
        </w:rPr>
        <w:t>退化性</w:t>
      </w:r>
      <w:r w:rsidRPr="00AE4C26">
        <w:rPr>
          <w:rFonts w:ascii="標楷體" w:eastAsia="標楷體" w:hAnsi="標楷體" w:hint="eastAsia"/>
          <w:b/>
          <w:bCs/>
        </w:rPr>
        <w:t>關節炎患者與健康對照者間，或是前十字韌帶切除（ACL transection）誘導的</w:t>
      </w:r>
      <w:r>
        <w:rPr>
          <w:rFonts w:ascii="標楷體" w:eastAsia="標楷體" w:hAnsi="標楷體" w:hint="eastAsia"/>
          <w:b/>
          <w:bCs/>
        </w:rPr>
        <w:t>退化性</w:t>
      </w:r>
      <w:proofErr w:type="gramStart"/>
      <w:r w:rsidRPr="00AE4C26">
        <w:rPr>
          <w:rFonts w:ascii="標楷體" w:eastAsia="標楷體" w:hAnsi="標楷體" w:hint="eastAsia"/>
          <w:b/>
          <w:bCs/>
        </w:rPr>
        <w:t>關節炎大鼠與</w:t>
      </w:r>
      <w:proofErr w:type="gramEnd"/>
      <w:r w:rsidRPr="00AE4C26">
        <w:rPr>
          <w:rFonts w:ascii="標楷體" w:eastAsia="標楷體" w:hAnsi="標楷體" w:hint="eastAsia"/>
          <w:b/>
          <w:bCs/>
        </w:rPr>
        <w:t>對照</w:t>
      </w:r>
      <w:r>
        <w:rPr>
          <w:rFonts w:ascii="標楷體" w:eastAsia="標楷體" w:hAnsi="標楷體" w:hint="eastAsia"/>
          <w:b/>
          <w:bCs/>
        </w:rPr>
        <w:t>正常組</w:t>
      </w:r>
      <w:proofErr w:type="gramStart"/>
      <w:r w:rsidRPr="00AE4C26">
        <w:rPr>
          <w:rFonts w:ascii="標楷體" w:eastAsia="標楷體" w:hAnsi="標楷體" w:hint="eastAsia"/>
          <w:b/>
          <w:bCs/>
        </w:rPr>
        <w:t>大鼠間</w:t>
      </w:r>
      <w:proofErr w:type="gramEnd"/>
      <w:r w:rsidRPr="00AE4C26">
        <w:rPr>
          <w:rFonts w:ascii="標楷體" w:eastAsia="標楷體" w:hAnsi="標楷體" w:hint="eastAsia"/>
          <w:b/>
          <w:bCs/>
        </w:rPr>
        <w:t>，CTGF的表現水平均有顯著上升。</w:t>
      </w:r>
    </w:p>
    <w:p w14:paraId="1B8003F5" w14:textId="77777777" w:rsidR="00AE4C26" w:rsidRPr="00AE4C26" w:rsidRDefault="00AE4C26" w:rsidP="00AE4C26">
      <w:pPr>
        <w:jc w:val="both"/>
        <w:rPr>
          <w:rFonts w:ascii="標楷體" w:eastAsia="標楷體" w:hAnsi="標楷體"/>
          <w:b/>
          <w:bCs/>
        </w:rPr>
      </w:pPr>
    </w:p>
    <w:p w14:paraId="792BB5AE" w14:textId="4E310ADE" w:rsidR="00AE4C26" w:rsidRDefault="00AE4C26" w:rsidP="00074003">
      <w:pPr>
        <w:jc w:val="both"/>
        <w:rPr>
          <w:rFonts w:ascii="標楷體" w:eastAsia="標楷體" w:hAnsi="標楷體"/>
          <w:b/>
          <w:bCs/>
        </w:rPr>
      </w:pPr>
      <w:r w:rsidRPr="00AE4C26">
        <w:rPr>
          <w:rFonts w:ascii="標楷體" w:eastAsia="標楷體" w:hAnsi="標楷體" w:hint="eastAsia"/>
          <w:b/>
          <w:bCs/>
        </w:rPr>
        <w:t>進一步實驗顯示，使用CTGF刺激OA</w:t>
      </w:r>
      <w:proofErr w:type="gramStart"/>
      <w:r w:rsidRPr="00AE4C26">
        <w:rPr>
          <w:rFonts w:ascii="標楷體" w:eastAsia="標楷體" w:hAnsi="標楷體" w:hint="eastAsia"/>
          <w:b/>
          <w:bCs/>
        </w:rPr>
        <w:t>滑膜成纖維</w:t>
      </w:r>
      <w:proofErr w:type="gramEnd"/>
      <w:r w:rsidRPr="00AE4C26">
        <w:rPr>
          <w:rFonts w:ascii="標楷體" w:eastAsia="標楷體" w:hAnsi="標楷體" w:hint="eastAsia"/>
          <w:b/>
          <w:bCs/>
        </w:rPr>
        <w:t>細胞（OASFs）會促進血管細胞黏附分子-1（VCAM-1）的產生，進而增強單核球對OASF的黏附能力。大型資料集分析結果亦顯示，在OA患者中，單核球是唯一顯著增加的單核細胞類型。</w:t>
      </w:r>
      <w:proofErr w:type="gramStart"/>
      <w:r w:rsidRPr="00AE4C26">
        <w:rPr>
          <w:rFonts w:ascii="標楷體" w:eastAsia="標楷體" w:hAnsi="標楷體" w:hint="eastAsia"/>
          <w:b/>
          <w:bCs/>
        </w:rPr>
        <w:t>此外，</w:t>
      </w:r>
      <w:proofErr w:type="gramEnd"/>
      <w:r w:rsidRPr="00AE4C26">
        <w:rPr>
          <w:rFonts w:ascii="標楷體" w:eastAsia="標楷體" w:hAnsi="標楷體" w:hint="eastAsia"/>
          <w:b/>
          <w:bCs/>
        </w:rPr>
        <w:t>研究也發現CTGF所誘導的VCAM-1表現與單核球黏附作用，係經由focal adhesion kinase（FAK）與JNK訊號途徑所調控。綜上所述，研究結果顯示CTGF可能透過增強單核</w:t>
      </w:r>
      <w:proofErr w:type="gramStart"/>
      <w:r w:rsidRPr="00AE4C26">
        <w:rPr>
          <w:rFonts w:ascii="標楷體" w:eastAsia="標楷體" w:hAnsi="標楷體" w:hint="eastAsia"/>
          <w:b/>
          <w:bCs/>
        </w:rPr>
        <w:t>球對滑膜</w:t>
      </w:r>
      <w:proofErr w:type="gramEnd"/>
      <w:r w:rsidRPr="00AE4C26">
        <w:rPr>
          <w:rFonts w:ascii="標楷體" w:eastAsia="標楷體" w:hAnsi="標楷體" w:hint="eastAsia"/>
          <w:b/>
          <w:bCs/>
        </w:rPr>
        <w:t>的黏附作用，進而促進OA的病程進展。</w:t>
      </w:r>
    </w:p>
    <w:p w14:paraId="65566921" w14:textId="77777777" w:rsidR="00074003" w:rsidRPr="00074003" w:rsidRDefault="00074003" w:rsidP="00074003">
      <w:pPr>
        <w:jc w:val="both"/>
        <w:rPr>
          <w:rFonts w:ascii="標楷體" w:eastAsia="標楷體" w:hAnsi="標楷體" w:hint="eastAsia"/>
          <w:b/>
          <w:bCs/>
        </w:rPr>
      </w:pPr>
    </w:p>
    <w:p w14:paraId="67D514A3" w14:textId="5C8D38E3" w:rsidR="00010575" w:rsidRDefault="00AE4C26">
      <w:r w:rsidRPr="00AE4C26">
        <w:lastRenderedPageBreak/>
        <w:drawing>
          <wp:anchor distT="0" distB="0" distL="114300" distR="114300" simplePos="0" relativeHeight="251659264" behindDoc="0" locked="0" layoutInCell="1" allowOverlap="1" wp14:anchorId="78C3D4FC" wp14:editId="7231E7FA">
            <wp:simplePos x="0" y="0"/>
            <wp:positionH relativeFrom="margin">
              <wp:posOffset>0</wp:posOffset>
            </wp:positionH>
            <wp:positionV relativeFrom="paragraph">
              <wp:posOffset>1752600</wp:posOffset>
            </wp:positionV>
            <wp:extent cx="5270500" cy="2160270"/>
            <wp:effectExtent l="0" t="0" r="6350" b="0"/>
            <wp:wrapNone/>
            <wp:docPr id="20" name="圖片 19" descr="一張含有 文字, 圖表 的圖片&#10;&#10;AI 產生的內容可能不正確。">
              <a:extLst xmlns:a="http://schemas.openxmlformats.org/drawingml/2006/main">
                <a:ext uri="{FF2B5EF4-FFF2-40B4-BE49-F238E27FC236}">
                  <a16:creationId xmlns:a16="http://schemas.microsoft.com/office/drawing/2014/main" id="{AC4C935B-2FF3-A7A2-D661-BD2F144029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19" descr="一張含有 文字, 圖表 的圖片&#10;&#10;AI 產生的內容可能不正確。">
                      <a:extLst>
                        <a:ext uri="{FF2B5EF4-FFF2-40B4-BE49-F238E27FC236}">
                          <a16:creationId xmlns:a16="http://schemas.microsoft.com/office/drawing/2014/main" id="{AC4C935B-2FF3-A7A2-D661-BD2F144029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C26">
        <w:drawing>
          <wp:anchor distT="0" distB="0" distL="114300" distR="114300" simplePos="0" relativeHeight="251660288" behindDoc="0" locked="0" layoutInCell="1" allowOverlap="1" wp14:anchorId="172DDE5C" wp14:editId="39D56EBE">
            <wp:simplePos x="0" y="0"/>
            <wp:positionH relativeFrom="column">
              <wp:posOffset>57150</wp:posOffset>
            </wp:positionH>
            <wp:positionV relativeFrom="paragraph">
              <wp:posOffset>31750</wp:posOffset>
            </wp:positionV>
            <wp:extent cx="5270500" cy="1631950"/>
            <wp:effectExtent l="0" t="0" r="6350" b="6350"/>
            <wp:wrapNone/>
            <wp:docPr id="26" name="圖片 25" descr="一張含有 文字, 地圖, 圖表, 行 的圖片&#10;&#10;AI 產生的內容可能不正確。">
              <a:extLst xmlns:a="http://schemas.openxmlformats.org/drawingml/2006/main">
                <a:ext uri="{FF2B5EF4-FFF2-40B4-BE49-F238E27FC236}">
                  <a16:creationId xmlns:a16="http://schemas.microsoft.com/office/drawing/2014/main" id="{ACB29388-74D3-2B53-D300-DF761172B5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5" descr="一張含有 文字, 地圖, 圖表, 行 的圖片&#10;&#10;AI 產生的內容可能不正確。">
                      <a:extLst>
                        <a:ext uri="{FF2B5EF4-FFF2-40B4-BE49-F238E27FC236}">
                          <a16:creationId xmlns:a16="http://schemas.microsoft.com/office/drawing/2014/main" id="{ACB29388-74D3-2B53-D300-DF761172B5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rcRect b="5126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10575" w:rsidSect="00C655C6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575"/>
    <w:rsid w:val="00010575"/>
    <w:rsid w:val="00074003"/>
    <w:rsid w:val="001147B7"/>
    <w:rsid w:val="00351B94"/>
    <w:rsid w:val="00724F65"/>
    <w:rsid w:val="007429DC"/>
    <w:rsid w:val="0081310F"/>
    <w:rsid w:val="009460C2"/>
    <w:rsid w:val="009F0091"/>
    <w:rsid w:val="00A72C87"/>
    <w:rsid w:val="00AA7E9C"/>
    <w:rsid w:val="00AE4C26"/>
    <w:rsid w:val="00C655C6"/>
    <w:rsid w:val="00C65754"/>
    <w:rsid w:val="00CD07FE"/>
    <w:rsid w:val="00E115E9"/>
    <w:rsid w:val="00E11900"/>
    <w:rsid w:val="00E72745"/>
    <w:rsid w:val="00F3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B4C872"/>
  <w15:chartTrackingRefBased/>
  <w15:docId w15:val="{C8E1CB19-B67A-1E46-B04E-05B25A3C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105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723</Characters>
  <Application>Microsoft Office Word</Application>
  <DocSecurity>0</DocSecurity>
  <Lines>26</Lines>
  <Paragraphs>5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劉軒誌</cp:lastModifiedBy>
  <cp:revision>3</cp:revision>
  <dcterms:created xsi:type="dcterms:W3CDTF">2025-08-04T06:34:00Z</dcterms:created>
  <dcterms:modified xsi:type="dcterms:W3CDTF">2025-08-04T06:35:00Z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570dc16d-4cf0-4c1f-9ca4-b3ea8f3426e0</vt:lpwstr>
  </property>
</Properties>
</file>